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283"/>
        <w:contextualSpacing w:val="0"/>
      </w:pPr>
      <w:r w:rsidDel="00000000" w:rsidR="00000000" w:rsidRPr="00000000">
        <w:drawing>
          <wp:inline distB="0" distT="0" distL="0" distR="0">
            <wp:extent cx="1933575" cy="58102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                                               </w:t>
      </w:r>
      <w:r w:rsidDel="00000000" w:rsidR="00000000" w:rsidRPr="00000000">
        <w:drawing>
          <wp:inline distB="0" distT="0" distL="0" distR="0">
            <wp:extent cx="1704975" cy="685800"/>
            <wp:effectExtent b="0" l="0" r="0" t="0"/>
            <wp:docPr descr="logo gne nuovo" id="2" name="image03.jpg"/>
            <a:graphic>
              <a:graphicData uri="http://schemas.openxmlformats.org/drawingml/2006/picture">
                <pic:pic>
                  <pic:nvPicPr>
                    <pic:cNvPr descr="logo gne nuovo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ind w:right="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WORKSHOP – A CACCIA DI BUFALE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rtl w:val="0"/>
        </w:rPr>
        <w:t xml:space="preserve">Premessa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Oggi abbiamo accesso a tantissime informazioni. Siamo circondati da notizie provenienti dalle fonti più diverse, a tutte le ore del giorno e della notte, attraverso tutti i media e i nuovi media con cui veniamo a contatto. Questa abbondanza/sovrabbondanza di informazioni è positiva, perché mai come in quest’epoca possiamo sapere “tutto”. Ma nel mare di notizie spesso nuotano delle “bufale”, informazioni e notizie false diffuse a volte in buona fede, a volte ad arte.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Il workshop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Condotto dalla giornalista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Ilaria Romano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(responsabile del progetto Notizie Vere, protocollo antibufala gNe), il workshop si propone di insegnare ad usare la “cassetta degli attrezzi giornalistici” per individuare e cacciare le bufale, verificare le informazioni e smascherare le notizie false.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Obiettivo: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Diventare lettori sempre più attenti, consapevoli e dotati di spirito critico.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Si parlerà di verifica delle notizie e delle fonti, di fonti più o meno attendibili e di come valutarle e sceglierle, di come smascherare le bufale che circolano online. Attraverso l’esame di casi reali, si identificheranno alcune “regole” della professione giornalistica utili per cacciare le bufale anche sui social media e nella vita reale.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Il workshop è pensato per studenti della scuola secondaria di primo e secondo grado. E’ flessibile nella durata e nel tipo di attività proposte, per adattarsi a gruppi di varia dimensione e preparazione.  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 costi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WORKSHOP smart 100 €/1.30h per un gruppo di 20/30 persone</w:t>
      </w:r>
    </w:p>
    <w:p w:rsidR="00000000" w:rsidDel="00000000" w:rsidP="00000000" w:rsidRDefault="00000000" w:rsidRPr="00000000">
      <w:pPr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WORKSHOP Full 180 €/3h per gruppo di 20/30 persone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(i costi sono per workshop in Roma. Per altre zone, considerare costi trasferta)</w:t>
      </w:r>
    </w:p>
    <w:p w:rsidR="00000000" w:rsidDel="00000000" w:rsidP="00000000" w:rsidRDefault="00000000" w:rsidRPr="00000000">
      <w:pPr>
        <w:spacing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Associazione di promozione sociale Il Refuso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Via Battaglia di Pontegrande 7b</w:t>
      </w:r>
    </w:p>
    <w:p w:rsidR="00000000" w:rsidDel="00000000" w:rsidP="00000000" w:rsidRDefault="00000000" w:rsidRPr="00000000">
      <w:pPr>
        <w:ind w:left="180" w:right="-25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00040 Monte Porzio C.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P.I. 09246801006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Sede redazione: via dei Mattei 11b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00030 Colonna (Rm)</w:t>
      </w:r>
    </w:p>
    <w:p w:rsidR="00000000" w:rsidDel="00000000" w:rsidP="00000000" w:rsidRDefault="00000000" w:rsidRPr="00000000">
      <w:pPr>
        <w:ind w:left="180" w:firstLine="0"/>
        <w:contextualSpacing w:val="0"/>
      </w:pPr>
      <w:r w:rsidDel="00000000" w:rsidR="00000000" w:rsidRPr="00000000">
        <w:rPr>
          <w:rFonts w:ascii="Garamond" w:cs="Garamond" w:eastAsia="Garamond" w:hAnsi="Garamond"/>
          <w:color w:val="595959"/>
          <w:sz w:val="22"/>
          <w:rtl w:val="0"/>
        </w:rPr>
        <w:t xml:space="preserve">06.94340043 – info@giornalistinellerba.org</w:t>
      </w:r>
      <w:r w:rsidDel="00000000" w:rsidR="00000000" w:rsidRPr="00000000">
        <w:rPr>
          <w:rtl w:val="0"/>
        </w:rPr>
      </w:r>
    </w:p>
    <w:sectPr>
      <w:pgSz w:h="16838" w:w="11906"/>
      <w:pgMar w:bottom="1134" w:top="680" w:left="1021" w:right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Verdana"/>
  <w:font w:name="Century Gothic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4099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right="0"/>
      <w:jc w:val="right"/>
    </w:pPr>
    <w:rPr>
      <w:rFonts w:ascii="Arial" w:cs="Arial" w:eastAsia="Arial" w:hAnsi="Arial"/>
      <w:b w:val="1"/>
      <w:sz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1.jpg"/></Relationships>
</file>